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1：</w:t>
      </w:r>
    </w:p>
    <w:p>
      <w:pPr>
        <w:spacing w:line="56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广告设计、制作、安装供应商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比选评分标准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比选原则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本次比选遵循 “公平、公正、公开、择优” 原则，采用百分制综合评分法，重点考核供应商的服务能力、文化适配性、安全保障及性价比，择优选取综合实力最优的供应商。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未按照《攀枝花市图书馆关于比选确定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广告设计、制作、安装主要供应商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的公告》“第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部分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比选资料的要求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”提供齐全资料不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得参加比选。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二、比选评分标准（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100分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（一）项目报价（3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分）​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说明：本项目报价为广告设计、制作、安装一体化服务总报价（含材料、人工、运输、税费、质保等全部费用）。满足比选文件全部实质性要求且报价最低的为基准价，得满分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 分；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其他供应商此项得分按照报价由低到高的顺序，依次递减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分，最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得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分。</w:t>
      </w:r>
    </w:p>
    <w:tbl>
      <w:tblPr>
        <w:tblStyle w:val="7"/>
        <w:tblW w:w="88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1163"/>
        <w:gridCol w:w="1243"/>
        <w:gridCol w:w="2194"/>
        <w:gridCol w:w="913"/>
        <w:gridCol w:w="1487"/>
        <w:gridCol w:w="13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项目分类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规格 / 材质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宣传展示类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易拉宝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80×200cm 含架画面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设计 + 制作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宣传展示类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门型展架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80×180cm 含架画面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设计 + 制作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宣传展示类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X 展架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60×160cm 含架画面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设计 + 制作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宣传展示类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海报 / 招贴画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高清写真覆膜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设计 + 制作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宣传展示类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宣传单页 / 折页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铜版纸印刷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张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设计 + 印刷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宣传展示类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横幅 / 条幅 / 竖幅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牛津布喷绘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制作 + 挂绳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宣传展示类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背景喷绘 / 舞台背景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550 喷绘布高清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㎡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设计 + 制作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标识标牌类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楼层导视 / 功能区指示牌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铝型材 / 亚克力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制作 + 安装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标识标牌类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科室门牌 / 办公室标识牌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亚克力 UV 打印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制作 + 安装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标识标牌类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温馨提示 / 文明阅览警示牌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PVC / 亚克力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粘贴 / 打孔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标识标牌类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安全标识 / 消防 / 禁烟 / 疏散图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亚克力 / 写真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制作 + 安装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标识标牌类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书架分类标识 / 架标 / 区域立牌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亚克力 / 不干胶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粘贴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文化氛围类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文化墙 / 形象墙 / 党建墙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造型 + UV + 字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㎡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制作 + 安装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文化氛围类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亚克力字 / 水晶字 / 发光字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亚克力 / LED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cm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制作 + 安装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文化氛围类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展板 / KT 板 / 雪弗板造型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写真裱板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㎡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制作 + 安装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文化氛围类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制度上墙展板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铝合金框 / 亚克力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制作 + 安装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活动物料类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胸牌 / 工作证 / 嘉宾证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PVC 卡 + 挂绳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设计 + 制作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活动物料类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桌牌 / 席卡 / 台签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亚克力 / 纸卡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制作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活动物料类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手提袋 / 资料袋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无纺布 / 铜版纸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印刷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活动物料类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书签 / 文创小物料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铜版纸 / 卡纸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设计 + 制作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户外广告类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户外宣传栏 / 公告栏 / 阅报栏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镀锌板 / 钢化玻璃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制作 + 安装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户外广告类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灯箱 / 门头招牌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软膜 / LED / 不锈钢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㎡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制作 + 安装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户外广告类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玻璃贴 / 腰线贴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静电贴 / 磨砂贴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㎡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制作 + 张贴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户外广告类</w:t>
            </w:r>
          </w:p>
        </w:tc>
        <w:tc>
          <w:tcPr>
            <w:tcW w:w="12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户外大型喷绘 / 围挡广告</w:t>
            </w:r>
          </w:p>
        </w:tc>
        <w:tc>
          <w:tcPr>
            <w:tcW w:w="21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550 喷绘布</w:t>
            </w:r>
          </w:p>
        </w:tc>
        <w:tc>
          <w:tcPr>
            <w:tcW w:w="9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㎡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aps w:val="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制作 + 安装</w:t>
            </w:r>
          </w:p>
        </w:tc>
        <w:tc>
          <w:tcPr>
            <w:tcW w:w="13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（二）服务方案与文化适配性（40 分）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说明：根据供应商提供的设计、制作、安装一体化方案进行综合评分，重点考核文化贴合度、可行性及安全性。​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设计方案（18 分）​（提供以往与图书馆或文化类相关设计方案）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贴合图书馆 “文化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传播、公益服务” 定位，创意融合书籍、阅读等元素，风格简约雅致得 14-18 分；​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基本满足需求，创意一般但符合场馆风格得 9-13 分；​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部分偏离文化定位，设计风格突兀得 4-8 分；​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未提供设计方案或违反视觉管理要求得 0 分。​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制作工艺与材料（10 分）​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采用环保、无味、防火阻燃材料（提供检测报告），工艺精细得 8-10 分；​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材料符合行业标准，工艺成熟得 5-7 分；​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材料质量一般，存在安全隐患得 1-4 分；​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未明确材料与工艺得 0 分。​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安装方案与安全保障（12 分）​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安装流程避开读者高峰，安全措施全面，应急预案完善得 10-12 分；​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方案基本可行，对运营影响较小得 6-9 分；​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未考虑读者体验，安全措施不足得 1-5 分；​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未提供安装方案得 0 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本公司承诺提供以下服务方案核心内容：​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设计创意说明（需体现文化适配性）：​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制作材料与工艺说明（需附检测报告编号）：​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​​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安装时间安排与安全保障措施：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（三）企业业绩与实力（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 xml:space="preserve"> 分）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说明：自 2021 年至今的相关业绩与企业资质情况，需提供有效证明材料（合同复印件、资质证书等）。​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业绩评价（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分）​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与党政机关、文化场馆（图书馆、博物馆等）合作同类项目，每 1 个得 2 分，最多得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 分；​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需提供合同单位信息页及印章页，否则不计分。​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资质认证（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分）​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具备广告经营许可证、安全生产许可证（安装类必备），每证得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分；​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无必备资质得 0 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本公司符合要求的业绩情况（附证明材料）：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本公司具备的相关资质（附证书复印件）：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（四）售后服务与增值优势（15 分）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说明：根据供应商的售后服务承诺及自主申报的比较优势进行综合评分。​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售后服务承诺（8 分）​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质保期≥1 年，24 小时响应，市内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小时到场维修得 6-8 分；​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质保期 6 个月 - 1 年，48 小时内响应得 3-5 分；​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质保期＜6 个月或承诺不明确得 1-2 分；​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无售后服务承诺得 0 分。​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比较优势（7 分）​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提供公益宣传设计优化、广告后期清洁维护等增值服务得 3-4 分；​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拥有文化类广告设计奖项、绿色环保工艺等优势得 2-3 分；​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无实质性优势得 0-1 分。​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本公司承诺提供以下售后服务：​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质保期：__________年 2. 响应时间：__________小时​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维修到场时间：__________小时 4. 其他售后保障：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三、供应商最终得分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单个比选人员打分得分 = 项目报价得分 + 服务方案与文化适配性得分 + 企业业绩与实力得分 + 售后服务与增值优势得分；​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最终得分为所有比选人员打分的平均分，即：​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最终得分 =(单个比选人员打分得分 1 + 单个比选人员打分得分 2+……+ 单个比选人员打分得分 N)÷N（保留小数点后两位）；​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中选条件：最终得分排名第一，且无重大负向记录（如资质造假、安全事故等）。​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四、其他说明​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供应商提供的证明材料需真实有效，一经查实造假，取消比选资格；​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本方案未明确的事项，由比选评审委员会协商确定；​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本比选方案最终解释权归攀枝花市图书馆所有。​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7" w:h="16840"/>
      <w:pgMar w:top="2098" w:right="1474" w:bottom="1985" w:left="1588" w:header="851" w:footer="1304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Fonts w:ascii="宋体"/>
        <w:sz w:val="28"/>
        <w:szCs w:val="28"/>
      </w:rPr>
    </w:pPr>
    <w:r>
      <w:rPr>
        <w:rStyle w:val="10"/>
        <w:rFonts w:ascii="宋体" w:cs="Arial"/>
        <w:sz w:val="28"/>
        <w:szCs w:val="28"/>
      </w:rPr>
      <w:fldChar w:fldCharType="begin"/>
    </w:r>
    <w:r>
      <w:rPr>
        <w:rStyle w:val="10"/>
        <w:rFonts w:ascii="宋体" w:cs="Arial"/>
        <w:sz w:val="28"/>
        <w:szCs w:val="28"/>
      </w:rPr>
      <w:instrText xml:space="preserve">Page</w:instrText>
    </w:r>
    <w:r>
      <w:rPr>
        <w:rStyle w:val="10"/>
        <w:rFonts w:ascii="宋体" w:cs="Arial"/>
        <w:sz w:val="28"/>
        <w:szCs w:val="28"/>
      </w:rPr>
      <w:fldChar w:fldCharType="separate"/>
    </w:r>
    <w:r>
      <w:rPr>
        <w:rStyle w:val="10"/>
        <w:rFonts w:ascii="宋体" w:cs="Arial"/>
        <w:sz w:val="28"/>
        <w:szCs w:val="28"/>
      </w:rPr>
      <w:t>- 1 -</w:t>
    </w:r>
    <w:r>
      <w:rPr>
        <w:rStyle w:val="10"/>
        <w:rFonts w:ascii="宋体" w:cs="Arial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</w:pPr>
    <w:r>
      <w:rPr>
        <w:rStyle w:val="10"/>
        <w:rFonts w:cs="Arial"/>
      </w:rPr>
      <w:fldChar w:fldCharType="begin"/>
    </w:r>
    <w:r>
      <w:rPr>
        <w:rStyle w:val="10"/>
        <w:rFonts w:cs="Arial"/>
      </w:rPr>
      <w:instrText xml:space="preserve">Page</w:instrText>
    </w:r>
    <w:r>
      <w:rPr>
        <w:rStyle w:val="10"/>
        <w:rFonts w:cs="Arial"/>
      </w:rPr>
      <w:fldChar w:fldCharType="separate"/>
    </w:r>
    <w:r>
      <w:rPr>
        <w:rStyle w:val="10"/>
        <w:rFonts w:cs="Arial"/>
      </w:rPr>
      <w:t>- 1 -</w:t>
    </w:r>
    <w:r>
      <w:rPr>
        <w:rStyle w:val="10"/>
        <w:rFonts w:cs="Arial"/>
      </w:rP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</w:pPr>
    <w:r>
      <w:rPr>
        <w:rStyle w:val="10"/>
        <w:rFonts w:cs="Arial"/>
      </w:rPr>
      <w:fldChar w:fldCharType="begin"/>
    </w:r>
    <w:r>
      <w:rPr>
        <w:rStyle w:val="10"/>
        <w:rFonts w:cs="Arial"/>
      </w:rPr>
      <w:instrText xml:space="preserve">Page</w:instrText>
    </w:r>
    <w:r>
      <w:rPr>
        <w:rStyle w:val="10"/>
        <w:rFonts w:cs="Arial"/>
      </w:rPr>
      <w:fldChar w:fldCharType="separate"/>
    </w:r>
    <w:r>
      <w:rPr>
        <w:rStyle w:val="10"/>
        <w:rFonts w:cs="Arial"/>
      </w:rPr>
      <w:t>- 1 -</w:t>
    </w:r>
    <w:r>
      <w:rPr>
        <w:rStyle w:val="10"/>
        <w:rFonts w:cs="Arial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ZlZTFjMjc0NDE0ZjlhMjRmYzA4M2E4MzU0MGQyNGEifQ=="/>
  </w:docVars>
  <w:rsids>
    <w:rsidRoot w:val="004506DF"/>
    <w:rsid w:val="0000663D"/>
    <w:rsid w:val="001C0EDE"/>
    <w:rsid w:val="004506DF"/>
    <w:rsid w:val="007832D1"/>
    <w:rsid w:val="007A52C4"/>
    <w:rsid w:val="00807B6A"/>
    <w:rsid w:val="0083668C"/>
    <w:rsid w:val="00851487"/>
    <w:rsid w:val="00C17978"/>
    <w:rsid w:val="00D135E3"/>
    <w:rsid w:val="00EB0F6F"/>
    <w:rsid w:val="00FE799E"/>
    <w:rsid w:val="0FDB4D7F"/>
    <w:rsid w:val="51A96F7C"/>
    <w:rsid w:val="5F5ABE21"/>
    <w:rsid w:val="7CF5E4EB"/>
    <w:rsid w:val="7EEF8DC0"/>
    <w:rsid w:val="7F3ACFB1"/>
    <w:rsid w:val="7FD98571"/>
    <w:rsid w:val="9FBFEAE9"/>
    <w:rsid w:val="B6DF95A9"/>
    <w:rsid w:val="BFFEA92A"/>
    <w:rsid w:val="BFFF19B6"/>
    <w:rsid w:val="F7F55577"/>
    <w:rsid w:val="FE3F543C"/>
    <w:rsid w:val="FFA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9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9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customStyle="1" w:styleId="11">
    <w:name w:val="Heading 1 Char"/>
    <w:basedOn w:val="8"/>
    <w:link w:val="2"/>
    <w:qFormat/>
    <w:locked/>
    <w:uiPriority w:val="99"/>
    <w:rPr>
      <w:rFonts w:ascii="Calibri" w:hAnsi="Calibri" w:cs="Arial"/>
      <w:b/>
      <w:bCs/>
      <w:kern w:val="44"/>
      <w:sz w:val="44"/>
      <w:szCs w:val="44"/>
    </w:rPr>
  </w:style>
  <w:style w:type="character" w:customStyle="1" w:styleId="12">
    <w:name w:val="Heading 2 Char"/>
    <w:basedOn w:val="8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Heading 3 Char"/>
    <w:basedOn w:val="8"/>
    <w:link w:val="4"/>
    <w:semiHidden/>
    <w:qFormat/>
    <w:locked/>
    <w:uiPriority w:val="99"/>
    <w:rPr>
      <w:rFonts w:ascii="Calibri" w:hAnsi="Calibri" w:cs="Arial"/>
      <w:b/>
      <w:bCs/>
      <w:sz w:val="32"/>
      <w:szCs w:val="32"/>
    </w:rPr>
  </w:style>
  <w:style w:type="character" w:customStyle="1" w:styleId="14">
    <w:name w:val="Header Char"/>
    <w:basedOn w:val="8"/>
    <w:link w:val="6"/>
    <w:semiHidden/>
    <w:qFormat/>
    <w:locked/>
    <w:uiPriority w:val="99"/>
    <w:rPr>
      <w:rFonts w:ascii="Calibri" w:hAnsi="Calibri" w:cs="Arial"/>
      <w:sz w:val="18"/>
      <w:szCs w:val="18"/>
    </w:rPr>
  </w:style>
  <w:style w:type="character" w:customStyle="1" w:styleId="15">
    <w:name w:val="Footer Char"/>
    <w:basedOn w:val="8"/>
    <w:link w:val="5"/>
    <w:semiHidden/>
    <w:qFormat/>
    <w:locked/>
    <w:uiPriority w:val="99"/>
    <w:rPr>
      <w:rFonts w:ascii="Calibri" w:hAnsi="Calibri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733</Words>
  <Characters>4180</Characters>
  <Lines>0</Lines>
  <Paragraphs>0</Paragraphs>
  <TotalTime>1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2023-06-07T03:06:00Z</dcterms:created>
  <dc:creator>Administrator</dc:creator>
  <cp:lastModifiedBy>user</cp:lastModifiedBy>
  <dcterms:modified xsi:type="dcterms:W3CDTF">2026-03-26T16:55:27Z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B28412538AFA43FCAD7AD3EE7890A5C1_12</vt:lpwstr>
  </property>
</Properties>
</file>